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F56496" w:rsidRDefault="009B4015" w:rsidP="009B4015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9B4015" w:rsidRDefault="009B4015" w:rsidP="009B4015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9B4015" w:rsidRDefault="009B4015" w:rsidP="009B4015">
      <w:pPr>
        <w:autoSpaceDE w:val="0"/>
        <w:jc w:val="center"/>
        <w:rPr>
          <w:sz w:val="28"/>
          <w:szCs w:val="28"/>
        </w:rPr>
      </w:pPr>
    </w:p>
    <w:p w:rsidR="009B4015" w:rsidRDefault="009B4015" w:rsidP="009B4015">
      <w:pPr>
        <w:autoSpaceDE w:val="0"/>
        <w:jc w:val="center"/>
        <w:rPr>
          <w:sz w:val="28"/>
          <w:szCs w:val="28"/>
        </w:rPr>
      </w:pPr>
    </w:p>
    <w:p w:rsidR="009B4015" w:rsidRDefault="009B4015" w:rsidP="009B4015">
      <w:pPr>
        <w:autoSpaceDE w:val="0"/>
        <w:rPr>
          <w:sz w:val="28"/>
          <w:szCs w:val="28"/>
        </w:rPr>
      </w:pPr>
      <w:r>
        <w:rPr>
          <w:sz w:val="28"/>
          <w:szCs w:val="28"/>
        </w:rPr>
        <w:t>от 19 мая 2022 года № 336-п</w:t>
      </w:r>
    </w:p>
    <w:p w:rsidR="00F56496" w:rsidRDefault="00F56496" w:rsidP="00F56496">
      <w:pPr>
        <w:autoSpaceDE w:val="0"/>
        <w:jc w:val="center"/>
        <w:rPr>
          <w:sz w:val="28"/>
          <w:szCs w:val="28"/>
        </w:rPr>
      </w:pPr>
    </w:p>
    <w:p w:rsidR="00F56496" w:rsidRDefault="00F56496" w:rsidP="00F56496">
      <w:pPr>
        <w:autoSpaceDE w:val="0"/>
        <w:jc w:val="center"/>
        <w:rPr>
          <w:sz w:val="28"/>
          <w:szCs w:val="28"/>
        </w:rPr>
      </w:pPr>
    </w:p>
    <w:p w:rsidR="00F56496" w:rsidRDefault="00F56496" w:rsidP="00F56496">
      <w:pPr>
        <w:autoSpaceDE w:val="0"/>
        <w:jc w:val="center"/>
        <w:rPr>
          <w:sz w:val="28"/>
          <w:szCs w:val="28"/>
        </w:rPr>
      </w:pPr>
    </w:p>
    <w:p w:rsidR="00F56496" w:rsidRDefault="00F56496" w:rsidP="00F56496">
      <w:pPr>
        <w:autoSpaceDE w:val="0"/>
        <w:jc w:val="center"/>
        <w:rPr>
          <w:sz w:val="28"/>
          <w:szCs w:val="28"/>
        </w:rPr>
      </w:pPr>
    </w:p>
    <w:p w:rsidR="009E1273" w:rsidRDefault="009E1273" w:rsidP="00F56496">
      <w:pPr>
        <w:autoSpaceDE w:val="0"/>
        <w:jc w:val="center"/>
      </w:pPr>
      <w:r>
        <w:rPr>
          <w:sz w:val="28"/>
          <w:szCs w:val="28"/>
        </w:rPr>
        <w:t xml:space="preserve">О внесении изменений в постановление Администрации города Омска </w:t>
      </w:r>
    </w:p>
    <w:p w:rsidR="009E1273" w:rsidRDefault="009E1273">
      <w:pPr>
        <w:autoSpaceDE w:val="0"/>
        <w:jc w:val="center"/>
      </w:pPr>
      <w:r>
        <w:rPr>
          <w:sz w:val="28"/>
          <w:szCs w:val="28"/>
        </w:rPr>
        <w:t>от 10 сентября 2010 года № 805-п</w:t>
      </w:r>
    </w:p>
    <w:p w:rsidR="009E1273" w:rsidRDefault="009E1273">
      <w:pPr>
        <w:autoSpaceDE w:val="0"/>
        <w:jc w:val="center"/>
        <w:rPr>
          <w:sz w:val="28"/>
          <w:szCs w:val="28"/>
        </w:rPr>
      </w:pPr>
    </w:p>
    <w:p w:rsidR="00F56496" w:rsidRDefault="00F56496">
      <w:pPr>
        <w:autoSpaceDE w:val="0"/>
        <w:jc w:val="center"/>
        <w:rPr>
          <w:sz w:val="28"/>
          <w:szCs w:val="28"/>
        </w:rPr>
      </w:pPr>
    </w:p>
    <w:p w:rsidR="009E1273" w:rsidRDefault="009E1273">
      <w:pPr>
        <w:autoSpaceDE w:val="0"/>
        <w:ind w:firstLine="709"/>
        <w:jc w:val="both"/>
      </w:pPr>
      <w:r>
        <w:rPr>
          <w:sz w:val="28"/>
          <w:szCs w:val="28"/>
        </w:rPr>
        <w:t xml:space="preserve">Руководствуясь Федеральным </w:t>
      </w:r>
      <w:hyperlink r:id="rId7" w:history="1">
        <w:r>
          <w:rPr>
            <w:rStyle w:val="a8"/>
            <w:color w:val="auto"/>
            <w:sz w:val="28"/>
            <w:szCs w:val="28"/>
            <w:u w:val="none"/>
          </w:rPr>
          <w:t>законом</w:t>
        </w:r>
      </w:hyperlink>
      <w:r>
        <w:rPr>
          <w:sz w:val="28"/>
          <w:szCs w:val="28"/>
        </w:rPr>
        <w:t xml:space="preserve"> «Об общих принципах организации местного самоуправления в Российской Федерации», Градостроительным </w:t>
      </w:r>
      <w:hyperlink r:id="rId8" w:history="1">
        <w:r>
          <w:rPr>
            <w:rStyle w:val="a8"/>
            <w:color w:val="auto"/>
            <w:sz w:val="28"/>
            <w:szCs w:val="28"/>
            <w:u w:val="none"/>
          </w:rPr>
          <w:t>кодексом</w:t>
        </w:r>
      </w:hyperlink>
      <w:r>
        <w:rPr>
          <w:sz w:val="28"/>
          <w:szCs w:val="28"/>
        </w:rPr>
        <w:t xml:space="preserve"> Российской Федерации, </w:t>
      </w:r>
      <w:hyperlink r:id="rId9" w:history="1">
        <w:r>
          <w:rPr>
            <w:rStyle w:val="a8"/>
            <w:color w:val="auto"/>
            <w:sz w:val="28"/>
            <w:szCs w:val="28"/>
            <w:u w:val="none"/>
          </w:rPr>
          <w:t>Уставом</w:t>
        </w:r>
      </w:hyperlink>
      <w:r>
        <w:rPr>
          <w:sz w:val="28"/>
          <w:szCs w:val="28"/>
        </w:rPr>
        <w:t xml:space="preserve"> города Омска, </w:t>
      </w:r>
      <w:hyperlink r:id="rId10" w:history="1">
        <w:r>
          <w:rPr>
            <w:rStyle w:val="a8"/>
            <w:color w:val="auto"/>
            <w:sz w:val="28"/>
            <w:szCs w:val="28"/>
            <w:u w:val="none"/>
          </w:rPr>
          <w:t>Решением</w:t>
        </w:r>
      </w:hyperlink>
      <w:r>
        <w:rPr>
          <w:sz w:val="28"/>
          <w:szCs w:val="28"/>
        </w:rPr>
        <w:t xml:space="preserve"> Омского городского Совета от 10 декабря 2008 года № 201 </w:t>
      </w:r>
      <w:r w:rsidR="009B4015">
        <w:rPr>
          <w:sz w:val="28"/>
          <w:szCs w:val="28"/>
        </w:rPr>
        <w:t xml:space="preserve"> </w:t>
      </w:r>
      <w:r>
        <w:rPr>
          <w:sz w:val="28"/>
          <w:szCs w:val="28"/>
        </w:rPr>
        <w:t>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9E1273" w:rsidRDefault="009E1273">
      <w:pPr>
        <w:autoSpaceDE w:val="0"/>
        <w:ind w:firstLine="709"/>
        <w:jc w:val="both"/>
      </w:pPr>
      <w:r>
        <w:rPr>
          <w:sz w:val="28"/>
          <w:szCs w:val="28"/>
        </w:rPr>
        <w:t>1. Внести в постановление Администрации города Омска от 10 сентября 2010 года № 805-п «Об утверждении проектов планировки левобережной части территории муниципального образования городской округ город Омск Омской области» следующие изменения: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>1) подпункт 2 пункта 1 после абзаца пятого дополнить абзацем следующего содержания: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 xml:space="preserve">«- положение об очередности планируемого развития территории элемента планировочной </w:t>
      </w:r>
      <w:r>
        <w:rPr>
          <w:rFonts w:eastAsia="Arial"/>
          <w:sz w:val="28"/>
          <w:szCs w:val="28"/>
          <w:lang w:eastAsia="ar-SA"/>
        </w:rPr>
        <w:t>структуры</w:t>
      </w:r>
      <w:r>
        <w:rPr>
          <w:sz w:val="28"/>
          <w:szCs w:val="28"/>
        </w:rPr>
        <w:t xml:space="preserve"> № 7 планировочного района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</w:t>
      </w:r>
      <w:r>
        <w:rPr>
          <w:rFonts w:eastAsia="Arial"/>
          <w:sz w:val="28"/>
          <w:szCs w:val="28"/>
          <w:lang w:eastAsia="ar-SA"/>
        </w:rPr>
        <w:t xml:space="preserve">проекта планировки территории, расположенной в границах: </w:t>
      </w:r>
      <w:r>
        <w:rPr>
          <w:sz w:val="28"/>
          <w:szCs w:val="28"/>
          <w:lang w:eastAsia="ru-RU"/>
        </w:rPr>
        <w:t>улица Лукашевича – улица Волгоградская – улица Конева – левый берег реки Иртыш в Кировском административном округе города Омска</w:t>
      </w:r>
      <w:r>
        <w:rPr>
          <w:sz w:val="28"/>
          <w:szCs w:val="28"/>
        </w:rPr>
        <w:t>, согласно приложению № 3.4</w:t>
      </w:r>
      <w:r w:rsidR="009B401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 настоящему постановлению;»; 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 xml:space="preserve">2) в приложении № 3 «Положение о характеристиках планируемого развития территории, расположенной в границах: улица Лукашевича </w:t>
      </w:r>
      <w:r>
        <w:rPr>
          <w:sz w:val="28"/>
          <w:szCs w:val="28"/>
          <w:lang w:eastAsia="ru-RU"/>
        </w:rPr>
        <w:t xml:space="preserve">– </w:t>
      </w:r>
      <w:r>
        <w:rPr>
          <w:sz w:val="28"/>
          <w:szCs w:val="28"/>
        </w:rPr>
        <w:t xml:space="preserve">улица Волгоградская </w:t>
      </w:r>
      <w:r>
        <w:rPr>
          <w:sz w:val="28"/>
          <w:szCs w:val="28"/>
          <w:lang w:eastAsia="ru-RU"/>
        </w:rPr>
        <w:t>–</w:t>
      </w:r>
      <w:r>
        <w:rPr>
          <w:sz w:val="28"/>
          <w:szCs w:val="28"/>
        </w:rPr>
        <w:t xml:space="preserve"> улица Конева </w:t>
      </w:r>
      <w:r>
        <w:rPr>
          <w:sz w:val="28"/>
          <w:szCs w:val="28"/>
          <w:lang w:eastAsia="ru-RU"/>
        </w:rPr>
        <w:t>–</w:t>
      </w:r>
      <w:r>
        <w:rPr>
          <w:sz w:val="28"/>
          <w:szCs w:val="28"/>
        </w:rPr>
        <w:t xml:space="preserve"> левый берег реки Иртыш в Кировском административном округе города Омска»: 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>а) абзац второй раздела I «Общие положения» изложить в следующей редакции: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 xml:space="preserve">«Целями подготовки проекта планировки территории, как вида документации по планировке территории, являются обеспечение устойчивого развития территории, выделение элементов планировочной структуры (кварталов, микрорайонов, </w:t>
      </w:r>
      <w:r>
        <w:rPr>
          <w:color w:val="000000"/>
          <w:sz w:val="28"/>
          <w:szCs w:val="28"/>
        </w:rPr>
        <w:t>районов, иных элементов), установление границ зон планируемого размещения объектов капитального строительства, определени</w:t>
      </w:r>
      <w:r w:rsidR="00ED529A"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 xml:space="preserve"> характеристик и очередности планируемого развития территории</w:t>
      </w:r>
      <w:r>
        <w:rPr>
          <w:sz w:val="28"/>
          <w:szCs w:val="28"/>
        </w:rPr>
        <w:t>.»;</w:t>
      </w:r>
    </w:p>
    <w:p w:rsidR="00281D63" w:rsidRDefault="00281D63">
      <w:pPr>
        <w:tabs>
          <w:tab w:val="left" w:pos="0"/>
        </w:tabs>
        <w:ind w:firstLine="709"/>
        <w:jc w:val="both"/>
        <w:rPr>
          <w:color w:val="000000"/>
          <w:sz w:val="28"/>
          <w:szCs w:val="28"/>
        </w:rPr>
      </w:pP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color w:val="000000"/>
          <w:sz w:val="28"/>
          <w:szCs w:val="28"/>
        </w:rPr>
        <w:t>б) в абзаце девятом раздела II «Современное использование территории» слова «требующих капитального ремонта» заменить словами «требующими капитального ремонта»;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color w:val="000000"/>
          <w:sz w:val="28"/>
          <w:szCs w:val="28"/>
        </w:rPr>
        <w:lastRenderedPageBreak/>
        <w:t>в) в разделе III «Основные направления развития архитектурно-планировочной и функционально-пространственной структуры территории»: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color w:val="000000"/>
          <w:sz w:val="28"/>
          <w:szCs w:val="28"/>
        </w:rPr>
        <w:t>- абзац второй изложить в следующей редакции: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color w:val="000000"/>
          <w:sz w:val="28"/>
          <w:szCs w:val="28"/>
        </w:rPr>
        <w:t xml:space="preserve">«Основные решения по развитию территории приняты с учетом установленных </w:t>
      </w:r>
      <w:hyperlink r:id="rId11" w:history="1">
        <w:r>
          <w:rPr>
            <w:rStyle w:val="a8"/>
            <w:color w:val="000000"/>
            <w:sz w:val="28"/>
            <w:szCs w:val="28"/>
            <w:u w:val="none"/>
          </w:rPr>
          <w:t>Правилами</w:t>
        </w:r>
      </w:hyperlink>
      <w:r>
        <w:rPr>
          <w:color w:val="000000"/>
          <w:sz w:val="28"/>
          <w:szCs w:val="28"/>
        </w:rPr>
        <w:t xml:space="preserve"> землепользования и застройки ограничений использования земельных участков и объектов капитального строительства.»;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color w:val="000000"/>
          <w:sz w:val="28"/>
          <w:szCs w:val="28"/>
        </w:rPr>
        <w:t xml:space="preserve">- абзацы третий </w:t>
      </w:r>
      <w:r>
        <w:rPr>
          <w:color w:val="000000"/>
          <w:sz w:val="28"/>
          <w:szCs w:val="28"/>
          <w:lang w:eastAsia="ru-RU"/>
        </w:rPr>
        <w:t>– пятый</w:t>
      </w:r>
      <w:r>
        <w:rPr>
          <w:color w:val="000000"/>
          <w:sz w:val="28"/>
          <w:szCs w:val="28"/>
        </w:rPr>
        <w:t xml:space="preserve"> исключить;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color w:val="000000"/>
          <w:sz w:val="28"/>
          <w:szCs w:val="28"/>
        </w:rPr>
        <w:t>- в абзаце шестом слова «жилыми районами» заменить словами</w:t>
      </w:r>
      <w:r w:rsidR="009B401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«планировочными районами»;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color w:val="000000"/>
          <w:sz w:val="28"/>
          <w:szCs w:val="28"/>
        </w:rPr>
        <w:t xml:space="preserve">- в абзацах седьмом </w:t>
      </w:r>
      <w:r>
        <w:rPr>
          <w:color w:val="000000"/>
          <w:sz w:val="28"/>
          <w:szCs w:val="28"/>
          <w:lang w:eastAsia="ru-RU"/>
        </w:rPr>
        <w:t>–</w:t>
      </w:r>
      <w:r>
        <w:rPr>
          <w:color w:val="000000"/>
          <w:sz w:val="28"/>
          <w:szCs w:val="28"/>
        </w:rPr>
        <w:t xml:space="preserve"> десятом слова «жилой район» в соответствующих падежах заменить словами «планировочный район» в соответствующих падежах;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>- в абзаце одиннадцатом слова «жилых районов» заменить словами</w:t>
      </w:r>
      <w:r w:rsidR="009B4015">
        <w:rPr>
          <w:sz w:val="28"/>
          <w:szCs w:val="28"/>
        </w:rPr>
        <w:t xml:space="preserve"> </w:t>
      </w:r>
      <w:r>
        <w:rPr>
          <w:sz w:val="28"/>
          <w:szCs w:val="28"/>
        </w:rPr>
        <w:t>«планировочных районов»;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>- абзац пятнадцатый исключить;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>- в абзаце шестнадцатом слова «Площадь зеленых насаждений</w:t>
      </w:r>
      <w:r w:rsidR="009B4015">
        <w:rPr>
          <w:sz w:val="28"/>
          <w:szCs w:val="28"/>
        </w:rPr>
        <w:t xml:space="preserve"> </w:t>
      </w:r>
      <w:r>
        <w:rPr>
          <w:sz w:val="28"/>
          <w:szCs w:val="28"/>
        </w:rPr>
        <w:t>в границах проекта планировки территории, без учета площади озеленения дворовых территорий составляет 184,9 га.» исключить;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 xml:space="preserve">г) в абзаце первом подраздела «Теплоснабжение» раздела IV «Основные направления развития инженерно-технического обеспечения территории» слова «в IV жилом районе» заменить словами «в </w:t>
      </w:r>
      <w:r>
        <w:rPr>
          <w:color w:val="000000"/>
          <w:sz w:val="28"/>
          <w:szCs w:val="28"/>
        </w:rPr>
        <w:t>планировочном районе</w:t>
      </w:r>
      <w:r>
        <w:rPr>
          <w:sz w:val="28"/>
          <w:szCs w:val="28"/>
        </w:rPr>
        <w:t xml:space="preserve"> IV»;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>д) в абзаце четвертом раздела VI «Основные направления транспортного обслуживания территории» слова «в районе проектируемой станции метро «Заречная» исключить;</w:t>
      </w:r>
    </w:p>
    <w:p w:rsidR="009E1273" w:rsidRDefault="009E1273">
      <w:pPr>
        <w:ind w:right="-1" w:firstLine="709"/>
        <w:jc w:val="both"/>
      </w:pPr>
      <w:r>
        <w:rPr>
          <w:sz w:val="28"/>
          <w:szCs w:val="28"/>
        </w:rPr>
        <w:t>3) </w:t>
      </w:r>
      <w:r>
        <w:rPr>
          <w:sz w:val="28"/>
          <w:szCs w:val="28"/>
          <w:lang w:val="ru-RU" w:eastAsia="ru-RU"/>
        </w:rPr>
        <w:t>дополнить приложением № 3.4 «</w:t>
      </w:r>
      <w:r>
        <w:rPr>
          <w:sz w:val="28"/>
          <w:szCs w:val="28"/>
        </w:rPr>
        <w:t xml:space="preserve">Положение об очередности планируемого развития территории элемента планировочной </w:t>
      </w:r>
      <w:r>
        <w:rPr>
          <w:rFonts w:eastAsia="Arial"/>
          <w:sz w:val="28"/>
          <w:szCs w:val="28"/>
          <w:lang w:eastAsia="ar-SA"/>
        </w:rPr>
        <w:t xml:space="preserve">структуры </w:t>
      </w:r>
      <w:r w:rsidR="009B4015">
        <w:rPr>
          <w:rFonts w:eastAsia="Arial"/>
          <w:sz w:val="28"/>
          <w:szCs w:val="28"/>
          <w:lang w:eastAsia="ar-SA"/>
        </w:rPr>
        <w:t xml:space="preserve"> </w:t>
      </w:r>
      <w:r>
        <w:rPr>
          <w:rFonts w:eastAsia="Arial"/>
          <w:sz w:val="28"/>
          <w:szCs w:val="28"/>
          <w:lang w:eastAsia="ar-SA"/>
        </w:rPr>
        <w:t>№ 7 планировочного района II</w:t>
      </w:r>
      <w:r>
        <w:rPr>
          <w:sz w:val="28"/>
          <w:szCs w:val="28"/>
        </w:rPr>
        <w:t xml:space="preserve"> </w:t>
      </w:r>
      <w:r>
        <w:rPr>
          <w:rFonts w:eastAsia="Arial"/>
          <w:sz w:val="28"/>
          <w:szCs w:val="28"/>
          <w:lang w:eastAsia="ar-SA"/>
        </w:rPr>
        <w:t>проекта планировки территории,</w:t>
      </w:r>
      <w:r>
        <w:rPr>
          <w:sz w:val="28"/>
          <w:szCs w:val="28"/>
        </w:rPr>
        <w:t xml:space="preserve"> расположенной в границах: </w:t>
      </w:r>
      <w:r>
        <w:rPr>
          <w:sz w:val="28"/>
          <w:szCs w:val="28"/>
          <w:lang w:eastAsia="ru-RU"/>
        </w:rPr>
        <w:t>улица Лукашевича – улица Волгоградская – улица Конева – левый берег реки Иртыш в Кировском административном округе города Омска</w:t>
      </w:r>
      <w:r>
        <w:rPr>
          <w:sz w:val="28"/>
          <w:szCs w:val="28"/>
          <w:lang w:val="ru-RU" w:eastAsia="ru-RU"/>
        </w:rPr>
        <w:t>» согласно приложению № 1 к настоящему постановлению;</w:t>
      </w:r>
    </w:p>
    <w:p w:rsidR="009E1273" w:rsidRDefault="009E1273">
      <w:pPr>
        <w:tabs>
          <w:tab w:val="left" w:pos="0"/>
        </w:tabs>
        <w:ind w:firstLine="709"/>
        <w:jc w:val="both"/>
      </w:pPr>
      <w:r>
        <w:rPr>
          <w:sz w:val="28"/>
          <w:szCs w:val="28"/>
        </w:rPr>
        <w:t>4) в приложении № 4 «</w:t>
      </w:r>
      <w:r>
        <w:rPr>
          <w:sz w:val="28"/>
          <w:szCs w:val="28"/>
          <w:lang w:eastAsia="ru-RU"/>
        </w:rPr>
        <w:t xml:space="preserve">Чертеж планировки территории, расположенной </w:t>
      </w:r>
      <w:r w:rsidR="009B4015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в границах: улица Лукашевича – улица Волгоградская – улица Конева – левый берег реки Иртыш в Кировском административном округе города Омска</w:t>
      </w:r>
      <w:r>
        <w:rPr>
          <w:sz w:val="28"/>
          <w:szCs w:val="28"/>
        </w:rPr>
        <w:t xml:space="preserve">» элемент планировочной структуры № 7 планировочного района </w:t>
      </w:r>
      <w:r>
        <w:rPr>
          <w:sz w:val="28"/>
          <w:szCs w:val="28"/>
          <w:lang w:val="en-US"/>
        </w:rPr>
        <w:t>I</w:t>
      </w:r>
      <w:r>
        <w:rPr>
          <w:rFonts w:eastAsia="Arial"/>
          <w:sz w:val="28"/>
          <w:szCs w:val="28"/>
          <w:lang w:eastAsia="ar-SA"/>
        </w:rPr>
        <w:t>I</w:t>
      </w:r>
      <w:r>
        <w:rPr>
          <w:sz w:val="28"/>
          <w:szCs w:val="28"/>
        </w:rPr>
        <w:t xml:space="preserve"> изложить </w:t>
      </w:r>
      <w:r w:rsidR="009B401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новой редакции согласно приложению № 2 </w:t>
      </w:r>
      <w:r>
        <w:rPr>
          <w:sz w:val="28"/>
          <w:szCs w:val="28"/>
          <w:lang w:val="ru-RU" w:eastAsia="ru-RU"/>
        </w:rPr>
        <w:t>к настоящему постановлению.</w:t>
      </w:r>
    </w:p>
    <w:p w:rsidR="009E1273" w:rsidRDefault="009E1273">
      <w:pPr>
        <w:tabs>
          <w:tab w:val="left" w:pos="1134"/>
        </w:tabs>
        <w:autoSpaceDE w:val="0"/>
        <w:ind w:firstLine="709"/>
        <w:jc w:val="both"/>
      </w:pPr>
      <w:r>
        <w:rPr>
          <w:sz w:val="28"/>
          <w:szCs w:val="28"/>
        </w:rPr>
        <w:t>2.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9E1273" w:rsidRDefault="009E1273">
      <w:pPr>
        <w:autoSpaceDE w:val="0"/>
        <w:ind w:firstLine="709"/>
        <w:jc w:val="both"/>
      </w:pPr>
      <w:r>
        <w:rPr>
          <w:sz w:val="28"/>
          <w:szCs w:val="28"/>
        </w:rPr>
        <w:t>3. Контроль за исполнением настоящего постановления возложить</w:t>
      </w:r>
      <w:r w:rsidR="009B4015">
        <w:rPr>
          <w:sz w:val="28"/>
          <w:szCs w:val="28"/>
        </w:rPr>
        <w:t xml:space="preserve"> </w:t>
      </w:r>
      <w:r>
        <w:rPr>
          <w:sz w:val="28"/>
          <w:szCs w:val="28"/>
        </w:rPr>
        <w:t>на заместителя Мэра города Омска К.С. Брюхова.</w:t>
      </w:r>
    </w:p>
    <w:p w:rsidR="009E1273" w:rsidRDefault="009E1273">
      <w:pPr>
        <w:pStyle w:val="ac"/>
        <w:tabs>
          <w:tab w:val="left" w:pos="993"/>
        </w:tabs>
        <w:autoSpaceDE w:val="0"/>
        <w:ind w:right="69" w:firstLine="737"/>
        <w:rPr>
          <w:sz w:val="28"/>
          <w:szCs w:val="28"/>
        </w:rPr>
      </w:pPr>
    </w:p>
    <w:p w:rsidR="00F56496" w:rsidRDefault="009E1273" w:rsidP="00F503F7">
      <w:pPr>
        <w:pStyle w:val="ConsPlusNormal"/>
        <w:ind w:right="-2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Мэр города Омска</w:t>
      </w:r>
      <w:r>
        <w:rPr>
          <w:rFonts w:ascii="Times New Roman" w:hAnsi="Times New Roman" w:cs="Times New Roman"/>
          <w:sz w:val="28"/>
          <w:szCs w:val="28"/>
        </w:rPr>
        <w:tab/>
      </w:r>
      <w:r w:rsidR="009B4015">
        <w:rPr>
          <w:rFonts w:ascii="Times New Roman" w:hAnsi="Times New Roman" w:cs="Times New Roman"/>
          <w:sz w:val="28"/>
          <w:szCs w:val="28"/>
        </w:rPr>
        <w:t xml:space="preserve"> </w:t>
      </w:r>
      <w:r w:rsidR="009B4015">
        <w:rPr>
          <w:rFonts w:ascii="Times New Roman" w:hAnsi="Times New Roman" w:cs="Times New Roman"/>
          <w:sz w:val="28"/>
          <w:szCs w:val="28"/>
        </w:rPr>
        <w:tab/>
      </w:r>
      <w:r w:rsidR="009B4015">
        <w:rPr>
          <w:rFonts w:ascii="Times New Roman" w:hAnsi="Times New Roman" w:cs="Times New Roman"/>
          <w:sz w:val="28"/>
          <w:szCs w:val="28"/>
        </w:rPr>
        <w:tab/>
      </w:r>
      <w:r w:rsidR="009B4015">
        <w:rPr>
          <w:rFonts w:ascii="Times New Roman" w:hAnsi="Times New Roman" w:cs="Times New Roman"/>
          <w:sz w:val="28"/>
          <w:szCs w:val="28"/>
        </w:rPr>
        <w:tab/>
      </w:r>
      <w:r w:rsidR="009B4015">
        <w:rPr>
          <w:rFonts w:ascii="Times New Roman" w:hAnsi="Times New Roman" w:cs="Times New Roman"/>
          <w:sz w:val="28"/>
          <w:szCs w:val="28"/>
        </w:rPr>
        <w:tab/>
      </w:r>
      <w:r w:rsidR="009B4015">
        <w:rPr>
          <w:rFonts w:ascii="Times New Roman" w:hAnsi="Times New Roman" w:cs="Times New Roman"/>
          <w:sz w:val="28"/>
          <w:szCs w:val="28"/>
        </w:rPr>
        <w:tab/>
      </w:r>
      <w:r w:rsidR="009B4015">
        <w:rPr>
          <w:rFonts w:ascii="Times New Roman" w:hAnsi="Times New Roman" w:cs="Times New Roman"/>
          <w:sz w:val="28"/>
          <w:szCs w:val="28"/>
        </w:rPr>
        <w:tab/>
        <w:t xml:space="preserve"> </w:t>
      </w:r>
      <w:r>
        <w:rPr>
          <w:rFonts w:ascii="Times New Roman" w:hAnsi="Times New Roman" w:cs="Times New Roman"/>
          <w:sz w:val="28"/>
          <w:szCs w:val="28"/>
        </w:rPr>
        <w:t>С.Н. Шелест</w:t>
      </w:r>
    </w:p>
    <w:p w:rsidR="00281D63" w:rsidRDefault="00281D63" w:rsidP="00281D63">
      <w:pPr>
        <w:pStyle w:val="ConsPlusNormal"/>
        <w:ind w:firstLine="0"/>
        <w:jc w:val="both"/>
      </w:pPr>
    </w:p>
    <w:p w:rsidR="00F56496" w:rsidRDefault="00F56496">
      <w:pPr>
        <w:pStyle w:val="ConsPlusNormal"/>
        <w:ind w:right="69" w:firstLine="0"/>
        <w:jc w:val="both"/>
        <w:sectPr w:rsidR="00F56496" w:rsidSect="00281D63">
          <w:footerReference w:type="default" r:id="rId12"/>
          <w:pgSz w:w="11906" w:h="16838"/>
          <w:pgMar w:top="1134" w:right="851" w:bottom="0" w:left="1559" w:header="720" w:footer="0" w:gutter="0"/>
          <w:pgNumType w:start="1"/>
          <w:cols w:space="720"/>
          <w:titlePg/>
          <w:docGrid w:linePitch="326"/>
        </w:sectPr>
      </w:pPr>
    </w:p>
    <w:p w:rsidR="00F56496" w:rsidRDefault="00F56496" w:rsidP="00F56496">
      <w:pPr>
        <w:pStyle w:val="ac"/>
        <w:ind w:left="3686"/>
        <w:jc w:val="right"/>
      </w:pPr>
      <w:r>
        <w:rPr>
          <w:sz w:val="28"/>
          <w:szCs w:val="28"/>
        </w:rPr>
        <w:lastRenderedPageBreak/>
        <w:t>Приложение № 1</w:t>
      </w:r>
    </w:p>
    <w:p w:rsidR="00F56496" w:rsidRDefault="00F56496" w:rsidP="00F56496">
      <w:pPr>
        <w:pStyle w:val="ac"/>
        <w:ind w:left="3686"/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9B4015" w:rsidRDefault="009B4015" w:rsidP="009B4015">
      <w:pPr>
        <w:autoSpaceDE w:val="0"/>
        <w:jc w:val="right"/>
        <w:rPr>
          <w:sz w:val="28"/>
          <w:szCs w:val="28"/>
        </w:rPr>
      </w:pPr>
      <w:r>
        <w:rPr>
          <w:sz w:val="28"/>
          <w:szCs w:val="28"/>
        </w:rPr>
        <w:t>от 19 мая 2022 года № 336-п</w:t>
      </w:r>
    </w:p>
    <w:p w:rsidR="00F56496" w:rsidRDefault="00F56496" w:rsidP="00F56496">
      <w:pPr>
        <w:pStyle w:val="ac"/>
        <w:spacing w:after="240"/>
        <w:rPr>
          <w:sz w:val="28"/>
          <w:szCs w:val="28"/>
          <w:vertAlign w:val="subscript"/>
        </w:rPr>
      </w:pPr>
    </w:p>
    <w:p w:rsidR="00F56496" w:rsidRDefault="00F56496" w:rsidP="00F56496">
      <w:pPr>
        <w:pStyle w:val="ac"/>
        <w:ind w:left="3686"/>
        <w:jc w:val="right"/>
      </w:pPr>
      <w:r>
        <w:rPr>
          <w:sz w:val="28"/>
          <w:szCs w:val="28"/>
        </w:rPr>
        <w:t>«Приложение № 3.</w:t>
      </w:r>
      <w:r w:rsidR="009B43DE">
        <w:rPr>
          <w:sz w:val="28"/>
          <w:szCs w:val="28"/>
        </w:rPr>
        <w:t>4</w:t>
      </w:r>
    </w:p>
    <w:p w:rsidR="00F56496" w:rsidRDefault="00F56496" w:rsidP="00F56496">
      <w:pPr>
        <w:pStyle w:val="ac"/>
        <w:ind w:left="3686"/>
        <w:jc w:val="right"/>
      </w:pPr>
      <w:r>
        <w:rPr>
          <w:sz w:val="28"/>
          <w:szCs w:val="28"/>
        </w:rPr>
        <w:t>к постановлению Администрации города Омска</w:t>
      </w:r>
    </w:p>
    <w:p w:rsidR="00F56496" w:rsidRDefault="00F56496" w:rsidP="00F56496">
      <w:pPr>
        <w:pStyle w:val="ac"/>
        <w:ind w:left="3686"/>
        <w:jc w:val="right"/>
      </w:pPr>
      <w:r>
        <w:rPr>
          <w:sz w:val="28"/>
          <w:szCs w:val="28"/>
        </w:rPr>
        <w:t xml:space="preserve">от </w:t>
      </w:r>
      <w:r>
        <w:rPr>
          <w:color w:val="000000"/>
          <w:sz w:val="28"/>
          <w:szCs w:val="28"/>
        </w:rPr>
        <w:t>10 сентября 2010 года № 805-п</w:t>
      </w:r>
    </w:p>
    <w:p w:rsidR="00F56496" w:rsidRDefault="00F56496" w:rsidP="00F56496">
      <w:pPr>
        <w:pStyle w:val="ac"/>
        <w:spacing w:after="240"/>
        <w:rPr>
          <w:sz w:val="28"/>
          <w:szCs w:val="28"/>
          <w:vertAlign w:val="subscript"/>
        </w:rPr>
      </w:pPr>
    </w:p>
    <w:p w:rsidR="00F56496" w:rsidRPr="00F56496" w:rsidRDefault="00F56496" w:rsidP="00F56496">
      <w:pPr>
        <w:autoSpaceDE w:val="0"/>
        <w:jc w:val="center"/>
        <w:rPr>
          <w:sz w:val="28"/>
          <w:szCs w:val="28"/>
        </w:rPr>
      </w:pPr>
      <w:r w:rsidRPr="00F56496">
        <w:rPr>
          <w:sz w:val="28"/>
          <w:szCs w:val="28"/>
        </w:rPr>
        <w:t>ПОЛОЖЕНИЕ</w:t>
      </w:r>
    </w:p>
    <w:p w:rsidR="00F56496" w:rsidRPr="00F56496" w:rsidRDefault="00F56496" w:rsidP="00F56496">
      <w:pPr>
        <w:jc w:val="center"/>
        <w:rPr>
          <w:sz w:val="28"/>
          <w:szCs w:val="28"/>
        </w:rPr>
      </w:pPr>
      <w:r w:rsidRPr="00F56496">
        <w:rPr>
          <w:sz w:val="28"/>
          <w:szCs w:val="28"/>
        </w:rPr>
        <w:t xml:space="preserve">об очередности планируемого развития территории элемента </w:t>
      </w:r>
    </w:p>
    <w:p w:rsidR="009B4015" w:rsidRDefault="00F56496" w:rsidP="00F56496">
      <w:pPr>
        <w:jc w:val="center"/>
        <w:rPr>
          <w:sz w:val="28"/>
          <w:szCs w:val="28"/>
        </w:rPr>
      </w:pPr>
      <w:r w:rsidRPr="00F56496">
        <w:rPr>
          <w:sz w:val="28"/>
          <w:szCs w:val="28"/>
        </w:rPr>
        <w:t xml:space="preserve">планировочной структуры № 7 планировочного района II проекта </w:t>
      </w:r>
    </w:p>
    <w:p w:rsidR="00F56496" w:rsidRPr="00F56496" w:rsidRDefault="00F56496" w:rsidP="00F56496">
      <w:pPr>
        <w:jc w:val="center"/>
        <w:rPr>
          <w:sz w:val="28"/>
          <w:szCs w:val="28"/>
        </w:rPr>
      </w:pPr>
      <w:r w:rsidRPr="00F56496">
        <w:rPr>
          <w:sz w:val="28"/>
          <w:szCs w:val="28"/>
        </w:rPr>
        <w:t>планировки территории, расположенной в границах: улица Лукашевича – улица Волгоградская – улица Конева – левый берег реки Иртыш в Кировском административном округе города Омска</w:t>
      </w:r>
    </w:p>
    <w:p w:rsidR="00F56496" w:rsidRPr="00F56496" w:rsidRDefault="00F56496" w:rsidP="00F56496">
      <w:pPr>
        <w:jc w:val="center"/>
        <w:rPr>
          <w:sz w:val="28"/>
          <w:szCs w:val="28"/>
        </w:rPr>
      </w:pPr>
    </w:p>
    <w:p w:rsidR="00F56496" w:rsidRPr="00F56496" w:rsidRDefault="00F56496" w:rsidP="00F56496">
      <w:pPr>
        <w:ind w:firstLine="709"/>
        <w:jc w:val="both"/>
        <w:rPr>
          <w:sz w:val="28"/>
          <w:szCs w:val="28"/>
        </w:rPr>
      </w:pPr>
      <w:r w:rsidRPr="00F56496">
        <w:rPr>
          <w:sz w:val="28"/>
          <w:szCs w:val="28"/>
        </w:rPr>
        <w:t>Разработка проекта планировки территории выполняется в целях строительства объекта «Торгово-офисный центр, расположенный</w:t>
      </w:r>
      <w:r w:rsidR="009B4015">
        <w:rPr>
          <w:sz w:val="28"/>
          <w:szCs w:val="28"/>
        </w:rPr>
        <w:t xml:space="preserve"> </w:t>
      </w:r>
      <w:r w:rsidRPr="00F56496">
        <w:rPr>
          <w:sz w:val="28"/>
          <w:szCs w:val="28"/>
        </w:rPr>
        <w:t>по проспекту Комарова в Кировском административном округе города Омска» в границах земельных участков с кадастровыми номерами 55:36:110103:1064, 55:36:110103:534 (далее – проектируемая территория).</w:t>
      </w:r>
    </w:p>
    <w:p w:rsidR="00F56496" w:rsidRPr="00F56496" w:rsidRDefault="00F56496" w:rsidP="00F56496">
      <w:pPr>
        <w:ind w:firstLine="709"/>
        <w:jc w:val="both"/>
        <w:rPr>
          <w:sz w:val="28"/>
          <w:szCs w:val="28"/>
        </w:rPr>
      </w:pPr>
      <w:r w:rsidRPr="00F56496">
        <w:rPr>
          <w:sz w:val="28"/>
          <w:szCs w:val="28"/>
        </w:rPr>
        <w:t>На проектируемой территории объекты, включенные в Программу комплексного развития систем коммунальной инфраструктуры муниципального образования городской округ города Омск Омской области на 2016 – 2025 годы, утвержденную Решением Омского городского Совета</w:t>
      </w:r>
      <w:r w:rsidR="009B4015">
        <w:rPr>
          <w:sz w:val="28"/>
          <w:szCs w:val="28"/>
        </w:rPr>
        <w:t xml:space="preserve"> </w:t>
      </w:r>
      <w:r w:rsidRPr="00F56496">
        <w:rPr>
          <w:sz w:val="28"/>
          <w:szCs w:val="28"/>
        </w:rPr>
        <w:t>от 16 декабря 2015 года № 404 «Об утверждении Программы комплексного развития систем коммунальной инфраструктуры муниципального образования городской округ города Омск Омской области на 2016 – 2025 годы», отсутствуют.</w:t>
      </w:r>
    </w:p>
    <w:p w:rsidR="00F56496" w:rsidRPr="00F56496" w:rsidRDefault="00F56496" w:rsidP="00F56496">
      <w:pPr>
        <w:pStyle w:val="af6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F56496">
        <w:rPr>
          <w:sz w:val="28"/>
          <w:szCs w:val="28"/>
        </w:rPr>
        <w:t>В целях рациональной организации строительства и создания благоприятных условий для населения предусматривается поэтапное развитие проектируемой территории:</w:t>
      </w:r>
    </w:p>
    <w:p w:rsidR="00F56496" w:rsidRPr="00F56496" w:rsidRDefault="00F56496" w:rsidP="00F56496">
      <w:pPr>
        <w:pStyle w:val="af6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F56496">
        <w:rPr>
          <w:sz w:val="28"/>
          <w:szCs w:val="28"/>
        </w:rPr>
        <w:t>1) строительство торгово-офисного центра;</w:t>
      </w:r>
    </w:p>
    <w:p w:rsidR="00F56496" w:rsidRPr="00F56496" w:rsidRDefault="00F56496" w:rsidP="00F56496">
      <w:pPr>
        <w:pStyle w:val="af6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F56496">
        <w:rPr>
          <w:sz w:val="28"/>
          <w:szCs w:val="28"/>
        </w:rPr>
        <w:t>2) строительство магазинов.</w:t>
      </w:r>
    </w:p>
    <w:p w:rsidR="00F56496" w:rsidRPr="00F56496" w:rsidRDefault="00F56496" w:rsidP="00F56496">
      <w:pPr>
        <w:ind w:firstLine="709"/>
        <w:jc w:val="both"/>
        <w:rPr>
          <w:sz w:val="28"/>
          <w:szCs w:val="28"/>
        </w:rPr>
      </w:pPr>
      <w:r w:rsidRPr="00F56496">
        <w:rPr>
          <w:sz w:val="28"/>
          <w:szCs w:val="28"/>
        </w:rPr>
        <w:t>План мероприятий при освоении каждого этапа строительства:</w:t>
      </w:r>
    </w:p>
    <w:p w:rsidR="00F56496" w:rsidRPr="00F56496" w:rsidRDefault="00F56496" w:rsidP="00F56496">
      <w:pPr>
        <w:pStyle w:val="af6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F56496">
        <w:rPr>
          <w:sz w:val="28"/>
          <w:szCs w:val="28"/>
        </w:rPr>
        <w:t xml:space="preserve">- подготовка проектной документации на строительство объекта капитального строительства; </w:t>
      </w:r>
    </w:p>
    <w:p w:rsidR="00F56496" w:rsidRPr="00F56496" w:rsidRDefault="00F56496" w:rsidP="00F56496">
      <w:pPr>
        <w:pStyle w:val="af6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F56496">
        <w:rPr>
          <w:sz w:val="28"/>
          <w:szCs w:val="28"/>
        </w:rPr>
        <w:t>- получение разрешения на строительство объекта капитального строительства;</w:t>
      </w:r>
    </w:p>
    <w:p w:rsidR="00F56496" w:rsidRPr="00F56496" w:rsidRDefault="00F56496" w:rsidP="00F56496">
      <w:pPr>
        <w:pStyle w:val="af6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F56496">
        <w:rPr>
          <w:sz w:val="28"/>
          <w:szCs w:val="28"/>
        </w:rPr>
        <w:t>- проведение строительных работ с осуществлением строительного контроля и государственного надзора в случаях, предусмотренных законодательством Российской Федерации о градостроительной деятельности;</w:t>
      </w:r>
    </w:p>
    <w:p w:rsidR="00F56496" w:rsidRPr="00F56496" w:rsidRDefault="00F56496" w:rsidP="00F56496">
      <w:pPr>
        <w:pStyle w:val="af6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F56496">
        <w:rPr>
          <w:sz w:val="28"/>
          <w:szCs w:val="28"/>
        </w:rPr>
        <w:t>- получение разрешения на ввод объекта капитального строительства</w:t>
      </w:r>
      <w:r w:rsidR="009B4015">
        <w:rPr>
          <w:sz w:val="28"/>
          <w:szCs w:val="28"/>
        </w:rPr>
        <w:t xml:space="preserve"> </w:t>
      </w:r>
      <w:r w:rsidRPr="00F56496">
        <w:rPr>
          <w:sz w:val="28"/>
          <w:szCs w:val="28"/>
        </w:rPr>
        <w:t>в эксплуатацию.»</w:t>
      </w:r>
    </w:p>
    <w:p w:rsidR="00F56496" w:rsidRDefault="00F56496" w:rsidP="00F56496">
      <w:pPr>
        <w:pStyle w:val="af6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</w:pPr>
      <w:r>
        <w:rPr>
          <w:sz w:val="28"/>
          <w:szCs w:val="28"/>
        </w:rPr>
        <w:t>____________________</w:t>
      </w:r>
    </w:p>
    <w:p w:rsidR="00F56496" w:rsidRDefault="00F56496" w:rsidP="00F56496">
      <w:pPr>
        <w:pStyle w:val="af6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sectPr w:rsidR="00F56496" w:rsidSect="00F56496">
          <w:pgSz w:w="11906" w:h="16838"/>
          <w:pgMar w:top="993" w:right="849" w:bottom="709" w:left="1559" w:header="720" w:footer="720" w:gutter="0"/>
          <w:pgNumType w:start="6"/>
          <w:cols w:space="720"/>
          <w:titlePg/>
          <w:docGrid w:linePitch="381"/>
        </w:sectPr>
      </w:pPr>
    </w:p>
    <w:p w:rsidR="00F56496" w:rsidRDefault="009B4015" w:rsidP="00F56496">
      <w:pPr>
        <w:pStyle w:val="af6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740775" cy="6122670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0775" cy="612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56496" w:rsidSect="00F56496">
      <w:pgSz w:w="16838" w:h="11906" w:orient="landscape"/>
      <w:pgMar w:top="1559" w:right="992" w:bottom="851" w:left="709" w:header="720" w:footer="720" w:gutter="0"/>
      <w:pgNumType w:start="6"/>
      <w:cols w:space="720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430D" w:rsidRDefault="00D4430D">
      <w:r>
        <w:separator/>
      </w:r>
    </w:p>
  </w:endnote>
  <w:endnote w:type="continuationSeparator" w:id="0">
    <w:p w:rsidR="00D4430D" w:rsidRDefault="00D443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1273" w:rsidRDefault="009E1273">
    <w:pPr>
      <w:pStyle w:val="af1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430D" w:rsidRDefault="00D4430D">
      <w:r>
        <w:separator/>
      </w:r>
    </w:p>
  </w:footnote>
  <w:footnote w:type="continuationSeparator" w:id="0">
    <w:p w:rsidR="00D4430D" w:rsidRDefault="00D4430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displayBackgroundShape/>
  <w:embedSystemFonts/>
  <w:stylePaneFormatFilter w:val="0000"/>
  <w:defaultTabStop w:val="720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529A"/>
    <w:rsid w:val="00281D63"/>
    <w:rsid w:val="002A616D"/>
    <w:rsid w:val="005425AF"/>
    <w:rsid w:val="006D0BA3"/>
    <w:rsid w:val="006F7DB2"/>
    <w:rsid w:val="00833D56"/>
    <w:rsid w:val="008C3C6C"/>
    <w:rsid w:val="009B4015"/>
    <w:rsid w:val="009B43DE"/>
    <w:rsid w:val="009E1273"/>
    <w:rsid w:val="00D4430D"/>
    <w:rsid w:val="00ED529A"/>
    <w:rsid w:val="00F503F7"/>
    <w:rsid w:val="00F564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0"/>
    <w:qFormat/>
    <w:pPr>
      <w:numPr>
        <w:numId w:val="1"/>
      </w:numPr>
      <w:spacing w:before="280" w:after="280"/>
      <w:outlineLvl w:val="0"/>
    </w:pPr>
    <w:rPr>
      <w:b/>
      <w:bCs/>
      <w:kern w:val="2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4">
    <w:name w:val="Основной шрифт абзаца4"/>
  </w:style>
  <w:style w:type="character" w:customStyle="1" w:styleId="3">
    <w:name w:val="Основной шрифт абзаца3"/>
  </w:style>
  <w:style w:type="character" w:customStyle="1" w:styleId="2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3z0">
    <w:name w:val="WW8Num3z0"/>
    <w:rPr>
      <w:rFonts w:hint="default"/>
      <w:sz w:val="28"/>
      <w:szCs w:val="28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hint="default"/>
    </w:rPr>
  </w:style>
  <w:style w:type="character" w:customStyle="1" w:styleId="WW8Num4z1">
    <w:name w:val="WW8Num4z1"/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hint="default"/>
    </w:rPr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hint="default"/>
    </w:rPr>
  </w:style>
  <w:style w:type="character" w:customStyle="1" w:styleId="WW8Num6z1">
    <w:name w:val="WW8Num6z1"/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7z0">
    <w:name w:val="WW8Num7z0"/>
    <w:rPr>
      <w:rFonts w:hint="default"/>
    </w:rPr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  <w:rPr>
      <w:rFonts w:hint="default"/>
    </w:rPr>
  </w:style>
  <w:style w:type="character" w:customStyle="1" w:styleId="WW8Num8z1">
    <w:name w:val="WW8Num8z1"/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  <w:rPr>
      <w:rFonts w:hint="default"/>
    </w:rPr>
  </w:style>
  <w:style w:type="character" w:customStyle="1" w:styleId="WW8Num9z1">
    <w:name w:val="WW8Num9z1"/>
  </w:style>
  <w:style w:type="character" w:customStyle="1" w:styleId="WW8Num9z2">
    <w:name w:val="WW8Num9z2"/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0">
    <w:name w:val="WW8Num10z0"/>
    <w:rPr>
      <w:rFonts w:hint="default"/>
    </w:rPr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1z0">
    <w:name w:val="WW8Num11z0"/>
    <w:rPr>
      <w:rFonts w:hint="default"/>
      <w:sz w:val="32"/>
    </w:rPr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</w:style>
  <w:style w:type="character" w:customStyle="1" w:styleId="WW8Num12z1">
    <w:name w:val="WW8Num12z1"/>
  </w:style>
  <w:style w:type="character" w:customStyle="1" w:styleId="WW8Num12z2">
    <w:name w:val="WW8Num12z2"/>
  </w:style>
  <w:style w:type="character" w:customStyle="1" w:styleId="WW8Num12z3">
    <w:name w:val="WW8Num12z3"/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WW8Num13z0">
    <w:name w:val="WW8Num13z0"/>
    <w:rPr>
      <w:rFonts w:hint="default"/>
    </w:rPr>
  </w:style>
  <w:style w:type="character" w:customStyle="1" w:styleId="WW8Num13z1">
    <w:name w:val="WW8Num13z1"/>
  </w:style>
  <w:style w:type="character" w:customStyle="1" w:styleId="WW8Num13z2">
    <w:name w:val="WW8Num13z2"/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WW8Num14z0">
    <w:name w:val="WW8Num14z0"/>
    <w:rPr>
      <w:rFonts w:ascii="Times New Roman" w:eastAsia="Times New Roman" w:hAnsi="Times New Roman" w:cs="Times New Roman"/>
    </w:rPr>
  </w:style>
  <w:style w:type="character" w:customStyle="1" w:styleId="WW8Num14z1">
    <w:name w:val="WW8Num14z1"/>
  </w:style>
  <w:style w:type="character" w:customStyle="1" w:styleId="WW8Num14z2">
    <w:name w:val="WW8Num14z2"/>
  </w:style>
  <w:style w:type="character" w:customStyle="1" w:styleId="WW8Num14z3">
    <w:name w:val="WW8Num14z3"/>
  </w:style>
  <w:style w:type="character" w:customStyle="1" w:styleId="WW8Num14z4">
    <w:name w:val="WW8Num14z4"/>
  </w:style>
  <w:style w:type="character" w:customStyle="1" w:styleId="WW8Num14z5">
    <w:name w:val="WW8Num14z5"/>
  </w:style>
  <w:style w:type="character" w:customStyle="1" w:styleId="WW8Num14z6">
    <w:name w:val="WW8Num14z6"/>
  </w:style>
  <w:style w:type="character" w:customStyle="1" w:styleId="WW8Num14z7">
    <w:name w:val="WW8Num14z7"/>
  </w:style>
  <w:style w:type="character" w:customStyle="1" w:styleId="WW8Num14z8">
    <w:name w:val="WW8Num14z8"/>
  </w:style>
  <w:style w:type="character" w:customStyle="1" w:styleId="WW8Num15z0">
    <w:name w:val="WW8Num15z0"/>
    <w:rPr>
      <w:rFonts w:hint="default"/>
    </w:rPr>
  </w:style>
  <w:style w:type="character" w:customStyle="1" w:styleId="WW8Num15z1">
    <w:name w:val="WW8Num15z1"/>
  </w:style>
  <w:style w:type="character" w:customStyle="1" w:styleId="WW8Num15z2">
    <w:name w:val="WW8Num15z2"/>
  </w:style>
  <w:style w:type="character" w:customStyle="1" w:styleId="WW8Num15z3">
    <w:name w:val="WW8Num15z3"/>
  </w:style>
  <w:style w:type="character" w:customStyle="1" w:styleId="WW8Num15z4">
    <w:name w:val="WW8Num15z4"/>
  </w:style>
  <w:style w:type="character" w:customStyle="1" w:styleId="WW8Num15z5">
    <w:name w:val="WW8Num15z5"/>
  </w:style>
  <w:style w:type="character" w:customStyle="1" w:styleId="WW8Num15z6">
    <w:name w:val="WW8Num15z6"/>
  </w:style>
  <w:style w:type="character" w:customStyle="1" w:styleId="WW8Num15z7">
    <w:name w:val="WW8Num15z7"/>
  </w:style>
  <w:style w:type="character" w:customStyle="1" w:styleId="WW8Num15z8">
    <w:name w:val="WW8Num15z8"/>
  </w:style>
  <w:style w:type="character" w:customStyle="1" w:styleId="WW8Num16z0">
    <w:name w:val="WW8Num16z0"/>
    <w:rPr>
      <w:rFonts w:hint="default"/>
      <w:sz w:val="32"/>
    </w:rPr>
  </w:style>
  <w:style w:type="character" w:customStyle="1" w:styleId="WW8Num16z1">
    <w:name w:val="WW8Num16z1"/>
  </w:style>
  <w:style w:type="character" w:customStyle="1" w:styleId="WW8Num16z2">
    <w:name w:val="WW8Num16z2"/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  <w:rPr>
      <w:rFonts w:hint="default"/>
    </w:rPr>
  </w:style>
  <w:style w:type="character" w:customStyle="1" w:styleId="WW8Num17z1">
    <w:name w:val="WW8Num17z1"/>
  </w:style>
  <w:style w:type="character" w:customStyle="1" w:styleId="WW8Num17z2">
    <w:name w:val="WW8Num17z2"/>
  </w:style>
  <w:style w:type="character" w:customStyle="1" w:styleId="WW8Num17z3">
    <w:name w:val="WW8Num17z3"/>
  </w:style>
  <w:style w:type="character" w:customStyle="1" w:styleId="WW8Num17z4">
    <w:name w:val="WW8Num17z4"/>
  </w:style>
  <w:style w:type="character" w:customStyle="1" w:styleId="WW8Num17z5">
    <w:name w:val="WW8Num17z5"/>
  </w:style>
  <w:style w:type="character" w:customStyle="1" w:styleId="WW8Num17z6">
    <w:name w:val="WW8Num17z6"/>
  </w:style>
  <w:style w:type="character" w:customStyle="1" w:styleId="WW8Num17z7">
    <w:name w:val="WW8Num17z7"/>
  </w:style>
  <w:style w:type="character" w:customStyle="1" w:styleId="WW8Num17z8">
    <w:name w:val="WW8Num17z8"/>
  </w:style>
  <w:style w:type="character" w:customStyle="1" w:styleId="WW8Num18z0">
    <w:name w:val="WW8Num18z0"/>
    <w:rPr>
      <w:rFonts w:hint="default"/>
    </w:rPr>
  </w:style>
  <w:style w:type="character" w:customStyle="1" w:styleId="WW8Num18z1">
    <w:name w:val="WW8Num18z1"/>
  </w:style>
  <w:style w:type="character" w:customStyle="1" w:styleId="WW8Num18z2">
    <w:name w:val="WW8Num18z2"/>
  </w:style>
  <w:style w:type="character" w:customStyle="1" w:styleId="WW8Num18z3">
    <w:name w:val="WW8Num18z3"/>
  </w:style>
  <w:style w:type="character" w:customStyle="1" w:styleId="WW8Num18z4">
    <w:name w:val="WW8Num18z4"/>
  </w:style>
  <w:style w:type="character" w:customStyle="1" w:styleId="WW8Num18z5">
    <w:name w:val="WW8Num18z5"/>
  </w:style>
  <w:style w:type="character" w:customStyle="1" w:styleId="WW8Num18z6">
    <w:name w:val="WW8Num18z6"/>
  </w:style>
  <w:style w:type="character" w:customStyle="1" w:styleId="WW8Num18z7">
    <w:name w:val="WW8Num18z7"/>
  </w:style>
  <w:style w:type="character" w:customStyle="1" w:styleId="WW8Num18z8">
    <w:name w:val="WW8Num18z8"/>
  </w:style>
  <w:style w:type="character" w:customStyle="1" w:styleId="WW8Num19z0">
    <w:name w:val="WW8Num19z0"/>
    <w:rPr>
      <w:rFonts w:hint="default"/>
    </w:rPr>
  </w:style>
  <w:style w:type="character" w:customStyle="1" w:styleId="WW8Num19z1">
    <w:name w:val="WW8Num19z1"/>
  </w:style>
  <w:style w:type="character" w:customStyle="1" w:styleId="WW8Num19z2">
    <w:name w:val="WW8Num19z2"/>
  </w:style>
  <w:style w:type="character" w:customStyle="1" w:styleId="WW8Num19z3">
    <w:name w:val="WW8Num19z3"/>
  </w:style>
  <w:style w:type="character" w:customStyle="1" w:styleId="WW8Num19z4">
    <w:name w:val="WW8Num19z4"/>
  </w:style>
  <w:style w:type="character" w:customStyle="1" w:styleId="WW8Num19z5">
    <w:name w:val="WW8Num19z5"/>
  </w:style>
  <w:style w:type="character" w:customStyle="1" w:styleId="WW8Num19z6">
    <w:name w:val="WW8Num19z6"/>
  </w:style>
  <w:style w:type="character" w:customStyle="1" w:styleId="WW8Num19z7">
    <w:name w:val="WW8Num19z7"/>
  </w:style>
  <w:style w:type="character" w:customStyle="1" w:styleId="WW8Num19z8">
    <w:name w:val="WW8Num19z8"/>
  </w:style>
  <w:style w:type="character" w:customStyle="1" w:styleId="WW8Num20z0">
    <w:name w:val="WW8Num20z0"/>
    <w:rPr>
      <w:rFonts w:hint="default"/>
    </w:rPr>
  </w:style>
  <w:style w:type="character" w:customStyle="1" w:styleId="WW8Num20z1">
    <w:name w:val="WW8Num20z1"/>
  </w:style>
  <w:style w:type="character" w:customStyle="1" w:styleId="WW8Num20z2">
    <w:name w:val="WW8Num20z2"/>
  </w:style>
  <w:style w:type="character" w:customStyle="1" w:styleId="WW8Num20z3">
    <w:name w:val="WW8Num20z3"/>
  </w:style>
  <w:style w:type="character" w:customStyle="1" w:styleId="WW8Num20z4">
    <w:name w:val="WW8Num20z4"/>
  </w:style>
  <w:style w:type="character" w:customStyle="1" w:styleId="WW8Num20z5">
    <w:name w:val="WW8Num20z5"/>
  </w:style>
  <w:style w:type="character" w:customStyle="1" w:styleId="WW8Num20z6">
    <w:name w:val="WW8Num20z6"/>
  </w:style>
  <w:style w:type="character" w:customStyle="1" w:styleId="WW8Num20z7">
    <w:name w:val="WW8Num20z7"/>
  </w:style>
  <w:style w:type="character" w:customStyle="1" w:styleId="WW8Num20z8">
    <w:name w:val="WW8Num20z8"/>
  </w:style>
  <w:style w:type="character" w:customStyle="1" w:styleId="WW8Num21z0">
    <w:name w:val="WW8Num21z0"/>
    <w:rPr>
      <w:rFonts w:hint="default"/>
      <w:sz w:val="28"/>
      <w:szCs w:val="28"/>
    </w:rPr>
  </w:style>
  <w:style w:type="character" w:customStyle="1" w:styleId="WW8Num21z1">
    <w:name w:val="WW8Num21z1"/>
  </w:style>
  <w:style w:type="character" w:customStyle="1" w:styleId="WW8Num21z2">
    <w:name w:val="WW8Num21z2"/>
  </w:style>
  <w:style w:type="character" w:customStyle="1" w:styleId="WW8Num21z3">
    <w:name w:val="WW8Num21z3"/>
  </w:style>
  <w:style w:type="character" w:customStyle="1" w:styleId="WW8Num21z4">
    <w:name w:val="WW8Num21z4"/>
  </w:style>
  <w:style w:type="character" w:customStyle="1" w:styleId="WW8Num21z5">
    <w:name w:val="WW8Num21z5"/>
  </w:style>
  <w:style w:type="character" w:customStyle="1" w:styleId="WW8Num21z6">
    <w:name w:val="WW8Num21z6"/>
  </w:style>
  <w:style w:type="character" w:customStyle="1" w:styleId="WW8Num21z7">
    <w:name w:val="WW8Num21z7"/>
  </w:style>
  <w:style w:type="character" w:customStyle="1" w:styleId="WW8Num21z8">
    <w:name w:val="WW8Num21z8"/>
  </w:style>
  <w:style w:type="character" w:customStyle="1" w:styleId="10">
    <w:name w:val="Основной шрифт абзаца1"/>
  </w:style>
  <w:style w:type="character" w:customStyle="1" w:styleId="a4">
    <w:name w:val="Название Знак"/>
    <w:basedOn w:val="10"/>
    <w:rPr>
      <w:sz w:val="28"/>
    </w:rPr>
  </w:style>
  <w:style w:type="character" w:customStyle="1" w:styleId="11">
    <w:name w:val="Заголовок 1 Знак"/>
    <w:basedOn w:val="10"/>
    <w:rPr>
      <w:b/>
      <w:bCs/>
      <w:kern w:val="2"/>
      <w:sz w:val="48"/>
      <w:szCs w:val="48"/>
    </w:rPr>
  </w:style>
  <w:style w:type="character" w:customStyle="1" w:styleId="a5">
    <w:name w:val="Верхний колонтитул Знак"/>
    <w:basedOn w:val="10"/>
    <w:uiPriority w:val="99"/>
    <w:rPr>
      <w:sz w:val="24"/>
      <w:szCs w:val="24"/>
    </w:rPr>
  </w:style>
  <w:style w:type="character" w:customStyle="1" w:styleId="a6">
    <w:name w:val="Нижний колонтитул Знак"/>
    <w:basedOn w:val="10"/>
    <w:rPr>
      <w:sz w:val="24"/>
      <w:szCs w:val="24"/>
    </w:rPr>
  </w:style>
  <w:style w:type="character" w:styleId="a7">
    <w:name w:val="page number"/>
    <w:basedOn w:val="10"/>
  </w:style>
  <w:style w:type="character" w:customStyle="1" w:styleId="20">
    <w:name w:val="Основной текст (2)_"/>
    <w:rPr>
      <w:sz w:val="28"/>
      <w:shd w:val="clear" w:color="auto" w:fill="FFFFFF"/>
    </w:rPr>
  </w:style>
  <w:style w:type="character" w:styleId="a8">
    <w:name w:val="Hyperlink"/>
    <w:rPr>
      <w:color w:val="000080"/>
      <w:u w:val="single"/>
      <w:lang/>
    </w:rPr>
  </w:style>
  <w:style w:type="character" w:customStyle="1" w:styleId="filedesc">
    <w:name w:val="filedesc"/>
    <w:basedOn w:val="10"/>
  </w:style>
  <w:style w:type="paragraph" w:customStyle="1" w:styleId="a9">
    <w:name w:val="Заголовок"/>
    <w:basedOn w:val="a"/>
    <w:next w:val="a0"/>
    <w:pPr>
      <w:widowControl w:val="0"/>
      <w:overflowPunct w:val="0"/>
      <w:autoSpaceDE w:val="0"/>
      <w:jc w:val="center"/>
    </w:pPr>
    <w:rPr>
      <w:sz w:val="28"/>
      <w:szCs w:val="20"/>
    </w:rPr>
  </w:style>
  <w:style w:type="paragraph" w:styleId="a0">
    <w:name w:val="Body Text"/>
    <w:basedOn w:val="a"/>
    <w:pPr>
      <w:spacing w:after="140" w:line="276" w:lineRule="auto"/>
    </w:pPr>
  </w:style>
  <w:style w:type="paragraph" w:styleId="aa">
    <w:name w:val="List"/>
    <w:basedOn w:val="a0"/>
    <w:rPr>
      <w:rFonts w:cs="Mangal"/>
    </w:rPr>
  </w:style>
  <w:style w:type="paragraph" w:styleId="ab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40">
    <w:name w:val="Указатель4"/>
    <w:basedOn w:val="a"/>
    <w:pPr>
      <w:suppressLineNumbers/>
    </w:pPr>
    <w:rPr>
      <w:rFonts w:cs="Mangal"/>
    </w:rPr>
  </w:style>
  <w:style w:type="paragraph" w:customStyle="1" w:styleId="30">
    <w:name w:val="Название объекта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"/>
    <w:pPr>
      <w:suppressLineNumbers/>
    </w:pPr>
    <w:rPr>
      <w:rFonts w:cs="Mangal"/>
    </w:rPr>
  </w:style>
  <w:style w:type="paragraph" w:customStyle="1" w:styleId="21">
    <w:name w:val="Название объекта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22">
    <w:name w:val="Указатель2"/>
    <w:basedOn w:val="a"/>
    <w:pPr>
      <w:suppressLineNumbers/>
    </w:pPr>
    <w:rPr>
      <w:rFonts w:cs="Mangal"/>
    </w:rPr>
  </w:style>
  <w:style w:type="paragraph" w:customStyle="1" w:styleId="12">
    <w:name w:val="Название объекта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3">
    <w:name w:val="Указатель1"/>
    <w:basedOn w:val="a"/>
    <w:pPr>
      <w:suppressLineNumbers/>
    </w:pPr>
    <w:rPr>
      <w:rFonts w:cs="Mang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c">
    <w:name w:val="ОГП_Содержимое таблицы"/>
    <w:basedOn w:val="a"/>
    <w:pPr>
      <w:suppressLineNumbers/>
      <w:jc w:val="both"/>
    </w:pPr>
  </w:style>
  <w:style w:type="paragraph" w:styleId="ad">
    <w:name w:val="Normal (Web)"/>
    <w:basedOn w:val="a"/>
    <w:pPr>
      <w:spacing w:before="280" w:after="280"/>
    </w:pPr>
  </w:style>
  <w:style w:type="paragraph" w:styleId="ae">
    <w:name w:val="List Paragraph"/>
    <w:basedOn w:val="a"/>
    <w:qFormat/>
    <w:pPr>
      <w:ind w:left="708"/>
    </w:pPr>
  </w:style>
  <w:style w:type="paragraph" w:customStyle="1" w:styleId="af">
    <w:name w:val="Верхний и нижний колонтитулы"/>
    <w:basedOn w:val="a"/>
    <w:pPr>
      <w:suppressLineNumbers/>
      <w:tabs>
        <w:tab w:val="center" w:pos="4819"/>
        <w:tab w:val="right" w:pos="9638"/>
      </w:tabs>
    </w:pPr>
  </w:style>
  <w:style w:type="paragraph" w:styleId="af0">
    <w:name w:val="header"/>
    <w:basedOn w:val="a"/>
    <w:uiPriority w:val="99"/>
    <w:pPr>
      <w:tabs>
        <w:tab w:val="center" w:pos="4677"/>
        <w:tab w:val="right" w:pos="9355"/>
      </w:tabs>
    </w:pPr>
  </w:style>
  <w:style w:type="paragraph" w:styleId="af1">
    <w:name w:val="footer"/>
    <w:basedOn w:val="a"/>
    <w:pPr>
      <w:tabs>
        <w:tab w:val="center" w:pos="4677"/>
        <w:tab w:val="right" w:pos="9355"/>
      </w:tabs>
    </w:pPr>
  </w:style>
  <w:style w:type="paragraph" w:styleId="af2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23">
    <w:name w:val="Основной текст (2)"/>
    <w:basedOn w:val="a"/>
    <w:pPr>
      <w:widowControl w:val="0"/>
      <w:shd w:val="clear" w:color="auto" w:fill="FFFFFF"/>
      <w:spacing w:line="240" w:lineRule="atLeast"/>
      <w:ind w:hanging="380"/>
      <w:jc w:val="both"/>
    </w:pPr>
    <w:rPr>
      <w:sz w:val="28"/>
      <w:szCs w:val="20"/>
      <w:lang/>
    </w:rPr>
  </w:style>
  <w:style w:type="paragraph" w:customStyle="1" w:styleId="af3">
    <w:name w:val="Содержимое таблицы"/>
    <w:basedOn w:val="a"/>
    <w:pPr>
      <w:suppressLineNumbers/>
    </w:pPr>
  </w:style>
  <w:style w:type="paragraph" w:customStyle="1" w:styleId="af4">
    <w:name w:val="Заголовок таблицы"/>
    <w:basedOn w:val="af3"/>
    <w:pPr>
      <w:jc w:val="center"/>
    </w:pPr>
    <w:rPr>
      <w:b/>
      <w:bCs/>
    </w:rPr>
  </w:style>
  <w:style w:type="paragraph" w:customStyle="1" w:styleId="af5">
    <w:name w:val="Содержимое врезки"/>
    <w:basedOn w:val="a"/>
  </w:style>
  <w:style w:type="paragraph" w:customStyle="1" w:styleId="af6">
    <w:name w:val="НЗФ_Текст_Список"/>
    <w:basedOn w:val="a"/>
    <w:rsid w:val="00F56496"/>
    <w:pPr>
      <w:numPr>
        <w:numId w:val="8"/>
      </w:numPr>
      <w:tabs>
        <w:tab w:val="left" w:pos="900"/>
      </w:tabs>
      <w:spacing w:line="276" w:lineRule="auto"/>
      <w:ind w:firstLine="706"/>
      <w:jc w:val="both"/>
    </w:pPr>
    <w:rPr>
      <w:rFonts w:eastAsia="Calibri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8C669DE2D827256ECC9BCCFA81CED412F99222AA6CAFE66F179126F5CCY0N5F" TargetMode="External"/><Relationship Id="rId13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hyperlink" Target="consultantplus://offline/ref=8C669DE2D827256ECC9BCCFA81CED412F99222A56CA8E66F179126F5CCY0N5F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consultantplus://offline/ref=D9A661C356FA30FB49B2393626CEFCBA97BCE0069819653E02A1697D691F1E7E43085D4878C61FDE71731133781E1D964E349E53DF35059E48442A5AyDj4G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consultantplus://offline/ref=8C669DE2D827256ECC9BD2F797A28B1BF09A7DA16DAAE9394DCE7DA89B0C645FY7N1F" TargetMode="Externa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8C669DE2D827256ECC9BD2F797A28B1BF09A7DA16DAAE8314BCE7DA89B0C645F71DE51DC2B9538D238223CY5N4F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1079</Words>
  <Characters>6155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10.09.2010 N 805-п(ред. от 29.12.2021)"Об утверждении проектов планировки левобережной части территории муниципального образования городской округ город Омск Омской области"</vt:lpstr>
    </vt:vector>
  </TitlesOfParts>
  <Company>Microsoft</Company>
  <LinksUpToDate>false</LinksUpToDate>
  <CharactersWithSpaces>7220</CharactersWithSpaces>
  <SharedDoc>false</SharedDoc>
  <HLinks>
    <vt:vector size="30" baseType="variant">
      <vt:variant>
        <vt:i4>7143475</vt:i4>
      </vt:variant>
      <vt:variant>
        <vt:i4>12</vt:i4>
      </vt:variant>
      <vt:variant>
        <vt:i4>0</vt:i4>
      </vt:variant>
      <vt:variant>
        <vt:i4>5</vt:i4>
      </vt:variant>
      <vt:variant>
        <vt:lpwstr>consultantplus://offline/ref=D9A661C356FA30FB49B2393626CEFCBA97BCE0069819653E02A1697D691F1E7E43085D4878C61FDE71731133781E1D964E349E53DF35059E48442A5AyDj4G</vt:lpwstr>
      </vt:variant>
      <vt:variant>
        <vt:lpwstr/>
      </vt:variant>
      <vt:variant>
        <vt:i4>4128821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consultantplus://offline/ref=8C669DE2D827256ECC9BD2F797A28B1BF09A7DA16DAAE9394DCE7DA89B0C645FY7N1F</vt:lpwstr>
      </vt:variant>
      <vt:variant>
        <vt:lpwstr/>
      </vt:variant>
      <vt:variant>
        <vt:i4>5439503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consultantplus://offline/ref=8C669DE2D827256ECC9BD2F797A28B1BF09A7DA16DAAE8314BCE7DA89B0C645F71DE51DC2B9538D238223CY5N4F</vt:lpwstr>
      </vt:variant>
      <vt:variant>
        <vt:lpwstr/>
      </vt:variant>
      <vt:variant>
        <vt:i4>5439490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consultantplus://offline/ref=8C669DE2D827256ECC9BCCFA81CED412F99222AA6CAFE66F179126F5CCY0N5F</vt:lpwstr>
      </vt:variant>
      <vt:variant>
        <vt:lpwstr/>
      </vt:variant>
      <vt:variant>
        <vt:i4>5439496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consultantplus://offline/ref=8C669DE2D827256ECC9BCCFA81CED412F99222A56CA8E66F179126F5CCY0N5F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10.09.2010 N 805-п(ред. от 29.12.2021)"Об утверждении проектов планировки левобережной части территории муниципального образования городской округ город Омск Омской области"</dc:title>
  <dc:creator>User</dc:creator>
  <cp:lastModifiedBy>Борисова</cp:lastModifiedBy>
  <cp:revision>2</cp:revision>
  <cp:lastPrinted>2022-05-18T10:06:00Z</cp:lastPrinted>
  <dcterms:created xsi:type="dcterms:W3CDTF">2022-05-23T03:53:00Z</dcterms:created>
  <dcterms:modified xsi:type="dcterms:W3CDTF">2022-05-23T03:53:00Z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4021.00.65</vt:lpwstr>
  </property>
</Properties>
</file>